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686"/>
        <w:gridCol w:w="5670"/>
      </w:tblGrid>
      <w:tr w:rsidR="007E0601" w:rsidRPr="00D57F9D" w:rsidTr="00880626">
        <w:trPr>
          <w:trHeight w:val="1615"/>
        </w:trPr>
        <w:tc>
          <w:tcPr>
            <w:tcW w:w="3686" w:type="dxa"/>
          </w:tcPr>
          <w:p w:rsidR="007E0601" w:rsidRPr="00F90744" w:rsidRDefault="007E0601" w:rsidP="000E24C7">
            <w:pPr>
              <w:spacing w:line="276" w:lineRule="auto"/>
              <w:jc w:val="center"/>
              <w:rPr>
                <w:b/>
                <w:sz w:val="26"/>
              </w:rPr>
            </w:pPr>
            <w:r w:rsidRPr="00F90744">
              <w:rPr>
                <w:b/>
                <w:sz w:val="26"/>
              </w:rPr>
              <w:t>ỦY BAN MẶT TRẬN TQVN</w:t>
            </w:r>
          </w:p>
          <w:p w:rsidR="007E0601" w:rsidRPr="00B11CCC" w:rsidRDefault="007E0601" w:rsidP="000E24C7">
            <w:pPr>
              <w:spacing w:line="276" w:lineRule="auto"/>
              <w:jc w:val="center"/>
              <w:rPr>
                <w:sz w:val="24"/>
                <w:lang w:val="vi-VN" w:eastAsia="vi-VN"/>
              </w:rPr>
            </w:pPr>
            <w:r w:rsidRPr="00F90744">
              <w:rPr>
                <w:b/>
                <w:sz w:val="26"/>
              </w:rPr>
              <w:t>HUYỆN VĨNH LINH</w:t>
            </w:r>
          </w:p>
          <w:p w:rsidR="007E0601" w:rsidRPr="00A82C31" w:rsidRDefault="000772E1" w:rsidP="000E24C7">
            <w:pPr>
              <w:spacing w:line="276" w:lineRule="auto"/>
              <w:jc w:val="center"/>
              <w:rPr>
                <w:sz w:val="24"/>
                <w:lang w:val="vi-VN"/>
              </w:rPr>
            </w:pPr>
            <w:r>
              <w:pict>
                <v:line id="_x0000_s1026" style="position:absolute;left:0;text-align:left;z-index:251660288" from="33.55pt,3.15pt" to="152.55pt,3.15pt"/>
              </w:pict>
            </w:r>
          </w:p>
          <w:p w:rsidR="007E0601" w:rsidRPr="00F90744" w:rsidRDefault="007E0601" w:rsidP="000E24C7">
            <w:pPr>
              <w:spacing w:line="276" w:lineRule="auto"/>
              <w:jc w:val="center"/>
            </w:pPr>
            <w:r w:rsidRPr="00A82C31">
              <w:rPr>
                <w:lang w:val="vi-VN"/>
              </w:rPr>
              <w:t xml:space="preserve">Số: </w:t>
            </w:r>
            <w:r w:rsidR="00B42DDB">
              <w:t xml:space="preserve">199 </w:t>
            </w:r>
            <w:r w:rsidRPr="00A82C31">
              <w:rPr>
                <w:lang w:val="vi-VN"/>
              </w:rPr>
              <w:t>/BC-</w:t>
            </w:r>
            <w:r w:rsidR="00F90744">
              <w:t xml:space="preserve"> UBMT</w:t>
            </w:r>
          </w:p>
          <w:p w:rsidR="007E0601" w:rsidRPr="00A82C31" w:rsidRDefault="007E0601" w:rsidP="000E24C7">
            <w:pPr>
              <w:spacing w:line="276" w:lineRule="auto"/>
              <w:jc w:val="center"/>
              <w:rPr>
                <w:i/>
                <w:sz w:val="22"/>
                <w:szCs w:val="24"/>
                <w:lang w:val="vi-VN"/>
              </w:rPr>
            </w:pPr>
          </w:p>
        </w:tc>
        <w:tc>
          <w:tcPr>
            <w:tcW w:w="5670" w:type="dxa"/>
          </w:tcPr>
          <w:p w:rsidR="007E0601" w:rsidRPr="008E77B1" w:rsidRDefault="007E0601" w:rsidP="000E24C7">
            <w:pPr>
              <w:spacing w:line="276" w:lineRule="auto"/>
              <w:rPr>
                <w:b/>
                <w:sz w:val="24"/>
                <w:lang w:val="vi-VN" w:eastAsia="vi-VN"/>
              </w:rPr>
            </w:pPr>
            <w:r w:rsidRPr="00A82C31">
              <w:rPr>
                <w:b/>
                <w:sz w:val="26"/>
                <w:lang w:val="vi-VN"/>
              </w:rPr>
              <w:t>CỘNG HOÀ XÃ HỘI CHỦ NGHĨA VIỆT NAM</w:t>
            </w:r>
          </w:p>
          <w:p w:rsidR="007E0601" w:rsidRPr="006E4DC5" w:rsidRDefault="007E0601" w:rsidP="000E24C7">
            <w:pPr>
              <w:spacing w:line="276" w:lineRule="auto"/>
              <w:jc w:val="center"/>
              <w:rPr>
                <w:b/>
              </w:rPr>
            </w:pPr>
            <w:r w:rsidRPr="006E4DC5">
              <w:rPr>
                <w:b/>
              </w:rPr>
              <w:t>Độc lập - Tự do - Hạnh phúc</w:t>
            </w:r>
          </w:p>
          <w:p w:rsidR="007E0601" w:rsidRPr="008E77B1" w:rsidRDefault="000772E1" w:rsidP="000E24C7">
            <w:pPr>
              <w:spacing w:line="276" w:lineRule="auto"/>
              <w:jc w:val="center"/>
              <w:rPr>
                <w:b/>
                <w:i/>
                <w:sz w:val="30"/>
              </w:rPr>
            </w:pPr>
            <w:r>
              <w:rPr>
                <w:sz w:val="30"/>
              </w:rPr>
              <w:pict>
                <v:line id="_x0000_s1027" style="position:absolute;left:0;text-align:left;z-index:251661312" from="59.15pt,3pt" to="218.75pt,3pt"/>
              </w:pict>
            </w:r>
          </w:p>
          <w:p w:rsidR="007E0601" w:rsidRPr="002168EE" w:rsidRDefault="007E0601" w:rsidP="00F90744">
            <w:pPr>
              <w:spacing w:line="276" w:lineRule="auto"/>
              <w:jc w:val="both"/>
              <w:rPr>
                <w:i/>
              </w:rPr>
            </w:pPr>
            <w:r>
              <w:rPr>
                <w:i/>
              </w:rPr>
              <w:t xml:space="preserve">              </w:t>
            </w:r>
            <w:r w:rsidRPr="002168EE">
              <w:rPr>
                <w:i/>
              </w:rPr>
              <w:t>Vĩnh Li</w:t>
            </w:r>
            <w:r w:rsidR="0029587D">
              <w:rPr>
                <w:i/>
              </w:rPr>
              <w:t xml:space="preserve">nh, ngày 17 tháng 6 </w:t>
            </w:r>
            <w:r>
              <w:rPr>
                <w:i/>
              </w:rPr>
              <w:t>năm 2024</w:t>
            </w:r>
          </w:p>
          <w:p w:rsidR="007E0601" w:rsidRPr="00527F7C" w:rsidRDefault="007E0601" w:rsidP="000E24C7">
            <w:pPr>
              <w:spacing w:line="276" w:lineRule="auto"/>
              <w:jc w:val="right"/>
              <w:rPr>
                <w:sz w:val="24"/>
                <w:lang w:val="vi-VN" w:eastAsia="vi-VN"/>
              </w:rPr>
            </w:pPr>
          </w:p>
        </w:tc>
      </w:tr>
    </w:tbl>
    <w:p w:rsidR="00392A22" w:rsidRDefault="00392A22" w:rsidP="007E0601">
      <w:pPr>
        <w:jc w:val="center"/>
        <w:rPr>
          <w:b/>
        </w:rPr>
      </w:pPr>
    </w:p>
    <w:p w:rsidR="00772A7F" w:rsidRPr="007E0601" w:rsidRDefault="007E0601" w:rsidP="00A953D3">
      <w:pPr>
        <w:spacing w:line="312" w:lineRule="auto"/>
        <w:jc w:val="center"/>
        <w:rPr>
          <w:b/>
        </w:rPr>
      </w:pPr>
      <w:r w:rsidRPr="007E0601">
        <w:rPr>
          <w:b/>
        </w:rPr>
        <w:t>BÁO CÁO KIỂM ĐIỂM</w:t>
      </w:r>
    </w:p>
    <w:p w:rsidR="007E0601" w:rsidRPr="007E0601" w:rsidRDefault="007E0601" w:rsidP="00A953D3">
      <w:pPr>
        <w:spacing w:line="312" w:lineRule="auto"/>
        <w:jc w:val="center"/>
        <w:rPr>
          <w:b/>
        </w:rPr>
      </w:pPr>
      <w:r w:rsidRPr="007E0601">
        <w:rPr>
          <w:b/>
        </w:rPr>
        <w:t xml:space="preserve">Của Uỷ ban Mặt trận </w:t>
      </w:r>
      <w:r w:rsidR="0006082D">
        <w:rPr>
          <w:b/>
        </w:rPr>
        <w:t>Tổ quốc Việt Nam</w:t>
      </w:r>
      <w:r w:rsidRPr="007E0601">
        <w:rPr>
          <w:b/>
        </w:rPr>
        <w:t xml:space="preserve"> </w:t>
      </w:r>
      <w:r w:rsidR="0029587D">
        <w:rPr>
          <w:b/>
        </w:rPr>
        <w:t xml:space="preserve">huyện </w:t>
      </w:r>
      <w:r w:rsidRPr="007E0601">
        <w:rPr>
          <w:b/>
        </w:rPr>
        <w:t>khóa XVI</w:t>
      </w:r>
    </w:p>
    <w:p w:rsidR="007E0601" w:rsidRDefault="007E0601" w:rsidP="00A953D3">
      <w:pPr>
        <w:spacing w:line="312" w:lineRule="auto"/>
        <w:jc w:val="center"/>
        <w:rPr>
          <w:b/>
        </w:rPr>
      </w:pPr>
      <w:r w:rsidRPr="007E0601">
        <w:rPr>
          <w:b/>
        </w:rPr>
        <w:t>nhiệm kỳ 2019-2024</w:t>
      </w:r>
      <w:r>
        <w:rPr>
          <w:b/>
        </w:rPr>
        <w:t>.</w:t>
      </w:r>
    </w:p>
    <w:p w:rsidR="00303AF9" w:rsidRDefault="00303AF9" w:rsidP="00A953D3">
      <w:pPr>
        <w:spacing w:line="312" w:lineRule="auto"/>
        <w:ind w:firstLine="680"/>
        <w:jc w:val="both"/>
        <w:rPr>
          <w:b/>
        </w:rPr>
      </w:pPr>
    </w:p>
    <w:p w:rsidR="005848A6" w:rsidRDefault="005848A6" w:rsidP="00A953D3">
      <w:pPr>
        <w:spacing w:line="312" w:lineRule="auto"/>
        <w:ind w:firstLine="680"/>
        <w:jc w:val="both"/>
      </w:pPr>
      <w:r>
        <w:rPr>
          <w:b/>
        </w:rPr>
        <w:tab/>
      </w:r>
      <w:r>
        <w:t xml:space="preserve">Báo cáo của </w:t>
      </w:r>
      <w:r w:rsidR="0006082D" w:rsidRPr="009F6186">
        <w:rPr>
          <w:color w:val="000000" w:themeColor="text1"/>
        </w:rPr>
        <w:t xml:space="preserve">Ủy ban MTTQ Việt Nam </w:t>
      </w:r>
      <w:r>
        <w:t xml:space="preserve">huyện khóa XVI tại Đại hội đại biểu </w:t>
      </w:r>
      <w:r w:rsidR="0006082D" w:rsidRPr="009F6186">
        <w:rPr>
          <w:color w:val="000000" w:themeColor="text1"/>
        </w:rPr>
        <w:t>MTTQ Việt Nam</w:t>
      </w:r>
      <w:r>
        <w:t xml:space="preserve"> huyện lần thứ XVII, nhiệm kỳ 2024-2029 đã đánh giá khá toàn diện những việc đã làm được, chưa làm được, những ưu điểm, khuyết điểm; đồng thời rút ra nguyên nhân và bài học kinh nghiệm trong nhiệm kỳ qua. Những kết quả đạt được cũng như những tồn tại khuyết điểm đó đều gắn với trách nhiệm chỉ đạo, điều hành của Uỷ ban MTTQ, Ban Thường trực Uỷ ban</w:t>
      </w:r>
      <w:r w:rsidR="007C0C25">
        <w:t xml:space="preserve"> MTTQ huyện khóa XVI. </w:t>
      </w:r>
      <w:r w:rsidR="0006082D" w:rsidRPr="009F6186">
        <w:rPr>
          <w:color w:val="000000" w:themeColor="text1"/>
        </w:rPr>
        <w:t xml:space="preserve">Ủy ban MTTQ Việt Nam </w:t>
      </w:r>
      <w:r w:rsidR="007C0C25">
        <w:t>huyện báo cáo kiểm điểm kết quả thực hiện nhiệm vụ, nhiệm kỳ 2019-2024 như sau:</w:t>
      </w:r>
    </w:p>
    <w:p w:rsidR="007C0C25" w:rsidRDefault="007C0C25" w:rsidP="00A953D3">
      <w:pPr>
        <w:spacing w:line="312" w:lineRule="auto"/>
        <w:ind w:firstLine="680"/>
        <w:jc w:val="both"/>
        <w:rPr>
          <w:b/>
        </w:rPr>
      </w:pPr>
      <w:r>
        <w:tab/>
      </w:r>
      <w:r w:rsidRPr="007C0C25">
        <w:rPr>
          <w:b/>
        </w:rPr>
        <w:t>I. KIỂM ĐIỂM HOẠT ĐỘNG CỦA ỦY BAN MTTQVN HUYỆN.</w:t>
      </w:r>
    </w:p>
    <w:p w:rsidR="00303AF9" w:rsidRDefault="00303AF9" w:rsidP="00A953D3">
      <w:pPr>
        <w:spacing w:line="312" w:lineRule="auto"/>
        <w:ind w:firstLine="680"/>
        <w:jc w:val="both"/>
      </w:pPr>
      <w:r>
        <w:rPr>
          <w:b/>
        </w:rPr>
        <w:tab/>
      </w:r>
      <w:r>
        <w:t xml:space="preserve">Đại hội đại biểu </w:t>
      </w:r>
      <w:r w:rsidR="0006082D" w:rsidRPr="009F6186">
        <w:rPr>
          <w:color w:val="000000" w:themeColor="text1"/>
        </w:rPr>
        <w:t xml:space="preserve">Ủy ban MTTQ Việt Nam </w:t>
      </w:r>
      <w:r>
        <w:t xml:space="preserve">huyện (tháng 5/2019) đã hiệp thương bầu ra 51 vị vào </w:t>
      </w:r>
      <w:r w:rsidR="0006082D" w:rsidRPr="009F6186">
        <w:rPr>
          <w:color w:val="000000" w:themeColor="text1"/>
        </w:rPr>
        <w:t xml:space="preserve">Ủy ban MTTQ Việt Nam </w:t>
      </w:r>
      <w:r>
        <w:t xml:space="preserve">huyện nhiệm kỳ 2019-2024. Trong quá trình hoạt động có 8 vị thôi không tham gia do thay đổi công tác, nghỉ hưu theo chế độ nên </w:t>
      </w:r>
      <w:r w:rsidR="009436B5">
        <w:t xml:space="preserve">cuối nhiệm kỳ có 43 vị ủy viên </w:t>
      </w:r>
      <w:r w:rsidR="0006082D" w:rsidRPr="009F6186">
        <w:rPr>
          <w:color w:val="000000" w:themeColor="text1"/>
        </w:rPr>
        <w:t xml:space="preserve">Ủy ban MTTQ Việt Nam </w:t>
      </w:r>
      <w:r>
        <w:t>huyện (giảm 8 vị so với đầu nhiệm kỳ).</w:t>
      </w:r>
    </w:p>
    <w:p w:rsidR="00F75E52" w:rsidRDefault="00F75E52" w:rsidP="00A953D3">
      <w:pPr>
        <w:spacing w:line="312" w:lineRule="auto"/>
        <w:ind w:firstLine="680"/>
        <w:jc w:val="both"/>
      </w:pPr>
      <w:r>
        <w:tab/>
        <w:t xml:space="preserve">Trong phiên họp thứ nhất, </w:t>
      </w:r>
      <w:r w:rsidR="0006082D" w:rsidRPr="009F6186">
        <w:rPr>
          <w:color w:val="000000" w:themeColor="text1"/>
        </w:rPr>
        <w:t xml:space="preserve">Ủy ban MTTQ Việt Nam </w:t>
      </w:r>
      <w:r>
        <w:t>huyện đã hiệp thương của Ban Thường trực gồm 4 vị, hiệp thương ông Vũ Văn Phong</w:t>
      </w:r>
      <w:r w:rsidR="0029587D">
        <w:t>, uỷ viên Ban Thường vụ, Trưởng ban Dân vận  giữ chức vụ chủ tịch;</w:t>
      </w:r>
      <w:r>
        <w:t xml:space="preserve"> ông Nguyễn Văn Thi, ông Hoàng Văn Tuyến giữ chức phó chủ tịch, bà Hồ Thị Thu Hồng, giữ chức ủy viên Ban Thường trực. Tháng 6/2023 ông Nguyễn Văn Thi, phó chủ tịch thường trực được phân công công tác mới tại Hội Nông dân huyện. Tháng 8/2023, Uỷ ban MTTQ Việt Nam huyện đã hiệp thương cử bà Nguyễn Thị Thu Hoài giữ chức vụ phó chủ tịch thay thế cho ông Nguyễn Văn Thi.</w:t>
      </w:r>
    </w:p>
    <w:p w:rsidR="00303AF9" w:rsidRDefault="00303AF9" w:rsidP="00A953D3">
      <w:pPr>
        <w:spacing w:line="312" w:lineRule="auto"/>
        <w:ind w:firstLine="680"/>
        <w:jc w:val="both"/>
        <w:rPr>
          <w:b/>
        </w:rPr>
      </w:pPr>
      <w:r>
        <w:tab/>
      </w:r>
      <w:r w:rsidRPr="00303AF9">
        <w:rPr>
          <w:b/>
        </w:rPr>
        <w:t>1. Ưu điểm.</w:t>
      </w:r>
    </w:p>
    <w:p w:rsidR="00303AF9" w:rsidRDefault="00303AF9" w:rsidP="00A953D3">
      <w:pPr>
        <w:spacing w:line="312" w:lineRule="auto"/>
        <w:ind w:firstLine="680"/>
        <w:jc w:val="both"/>
      </w:pPr>
      <w:r>
        <w:rPr>
          <w:b/>
        </w:rPr>
        <w:tab/>
      </w:r>
      <w:r w:rsidR="00926408">
        <w:rPr>
          <w:b/>
        </w:rPr>
        <w:t xml:space="preserve">- </w:t>
      </w:r>
      <w:r w:rsidR="0006082D" w:rsidRPr="009F6186">
        <w:rPr>
          <w:color w:val="000000" w:themeColor="text1"/>
        </w:rPr>
        <w:t xml:space="preserve">Ủy ban MTTQ Việt Nam </w:t>
      </w:r>
      <w:r>
        <w:t>huyện đã bám sát nhiệm vụ chính trị do Ban chấp hành, Ban Thườ</w:t>
      </w:r>
      <w:r w:rsidR="0029587D">
        <w:t>ng vụ Huyện ủy đề ra, xây dựng Q</w:t>
      </w:r>
      <w:r>
        <w:t xml:space="preserve">uy chế hoạt động cho cả nhiệm kỳ. Hàng năm đã chú trọng trong việc tăng cường mối quan hệ phối hợp với các tổ </w:t>
      </w:r>
      <w:r>
        <w:lastRenderedPageBreak/>
        <w:t>chức thành viên</w:t>
      </w:r>
      <w:r w:rsidR="00A55410">
        <w:t xml:space="preserve">, đa dạng hóa các hình thức tập hợp các tầng lớp nhân dân, không ngừng củng cố, tăng cường và mở rộng khối đại đoàn kết toàn dân. Đẩy mạnh các phong trào thi đua yêu nước, </w:t>
      </w:r>
      <w:r w:rsidR="00926408">
        <w:t>các cuộc vận động, tuyên truyền giáo dục cho đoàn viên, hội viên và các tầng lớp nhân dân về chủ trương, chính sách của Đảng, pháp luật của Nhà nước, nhằm tạo sự thống nhất về nhận thức và hành động.</w:t>
      </w:r>
    </w:p>
    <w:p w:rsidR="00926408" w:rsidRDefault="00926408" w:rsidP="00A953D3">
      <w:pPr>
        <w:spacing w:line="312" w:lineRule="auto"/>
        <w:ind w:firstLine="680"/>
        <w:jc w:val="both"/>
      </w:pPr>
      <w:r>
        <w:tab/>
        <w:t xml:space="preserve">- Nhìn chung các vị ủy viên </w:t>
      </w:r>
      <w:r w:rsidR="0006082D" w:rsidRPr="009F6186">
        <w:rPr>
          <w:color w:val="000000" w:themeColor="text1"/>
        </w:rPr>
        <w:t xml:space="preserve">Ủy ban MTTQ Việt Nam </w:t>
      </w:r>
      <w:r>
        <w:t>huyện đã tham gia đầy đủ các hội nghị thường niên theo quy định của Điều lệ Mặt trận và các hội nghị hiệp thương giới thiệu các ứng cử viên HĐND tỉnh, HĐND huyện nhiệm kỳ 2021-2026.</w:t>
      </w:r>
    </w:p>
    <w:p w:rsidR="00926408" w:rsidRDefault="00926408" w:rsidP="00A953D3">
      <w:pPr>
        <w:spacing w:line="312" w:lineRule="auto"/>
        <w:ind w:firstLine="680"/>
        <w:jc w:val="both"/>
      </w:pPr>
      <w:r>
        <w:tab/>
        <w:t xml:space="preserve">- Căn cứ vào các nghị quyết của Ban chấp hành Đảng bộ huyện, kế hoạch phát triển KT-XH, QP-AN của huyện hàng năm, các nghị quyết, chương trình hoạt động của </w:t>
      </w:r>
      <w:r w:rsidR="0006082D" w:rsidRPr="009F6186">
        <w:rPr>
          <w:color w:val="000000" w:themeColor="text1"/>
        </w:rPr>
        <w:t xml:space="preserve">Ủy ban MTTQ Việt Nam </w:t>
      </w:r>
      <w:r>
        <w:t xml:space="preserve">tỉnh, </w:t>
      </w:r>
      <w:r w:rsidR="0006082D" w:rsidRPr="009F6186">
        <w:rPr>
          <w:color w:val="000000" w:themeColor="text1"/>
        </w:rPr>
        <w:t xml:space="preserve">Ủy ban MTTQ Việt Nam </w:t>
      </w:r>
      <w:r>
        <w:t xml:space="preserve">huyện đã chủ động đề ra chương trình phối hợp, thống nhất hành động và có kế hoạch hướng dẫn cho </w:t>
      </w:r>
      <w:r w:rsidR="0006082D" w:rsidRPr="009F6186">
        <w:rPr>
          <w:color w:val="000000" w:themeColor="text1"/>
        </w:rPr>
        <w:t xml:space="preserve">Ủy ban MTTQ Việt Nam </w:t>
      </w:r>
      <w:r>
        <w:t xml:space="preserve">các xã, thị trấn trong huyện thực hiện. Các phong trào thi đua yêu nước, các cuộc vận động được đông đảo quần chúng nhân dân tích cực tham gia và mang lại hiệu quả thiết thực; đặc biệt là cuộc vận động </w:t>
      </w:r>
      <w:r w:rsidRPr="00C07A9A">
        <w:rPr>
          <w:i/>
        </w:rPr>
        <w:t>“Toàn dân đoàn kết xây dựng nông thôn mới, đô thị văn minh”</w:t>
      </w:r>
      <w:r>
        <w:t xml:space="preserve">; cuộc vận động </w:t>
      </w:r>
      <w:r w:rsidRPr="00C07A9A">
        <w:rPr>
          <w:i/>
        </w:rPr>
        <w:t>“Ngày vì người nghèo”</w:t>
      </w:r>
      <w:r w:rsidR="00436C99">
        <w:t xml:space="preserve"> gắn với chương trình </w:t>
      </w:r>
      <w:r w:rsidR="00436C99" w:rsidRPr="00C07A9A">
        <w:rPr>
          <w:i/>
        </w:rPr>
        <w:t>“Xóa nhà ở tạm bợ, dột nát cho hộ nghèo”; cuộc vận động “Người Việt Nam ưu tiên dùng hàng Việt Nam”</w:t>
      </w:r>
      <w:r w:rsidR="00436C99">
        <w:t>.</w:t>
      </w:r>
    </w:p>
    <w:p w:rsidR="00436C99" w:rsidRPr="002330F7" w:rsidRDefault="00436C99" w:rsidP="00A953D3">
      <w:pPr>
        <w:spacing w:line="312" w:lineRule="auto"/>
        <w:ind w:firstLine="680"/>
        <w:jc w:val="both"/>
        <w:rPr>
          <w:spacing w:val="-6"/>
        </w:rPr>
      </w:pPr>
      <w:r>
        <w:tab/>
        <w:t xml:space="preserve">- Trên cơ sở quy chế hoạt động của </w:t>
      </w:r>
      <w:r w:rsidR="0006082D" w:rsidRPr="009F6186">
        <w:rPr>
          <w:color w:val="000000" w:themeColor="text1"/>
        </w:rPr>
        <w:t xml:space="preserve">Ủy ban MTTQ Việt Nam </w:t>
      </w:r>
      <w:r>
        <w:t xml:space="preserve">huyện khóa XVI, các ủy viên ủy ban Mặt trận huyện đã phát huy vai trò, trách nhiệm của mình trên cương vị công tác tại cơ quan, đơn vị, địa phương hoặc địa bàn khu dân cư. Hầu hết các vị trong </w:t>
      </w:r>
      <w:r w:rsidR="0006082D" w:rsidRPr="009F6186">
        <w:rPr>
          <w:color w:val="000000" w:themeColor="text1"/>
        </w:rPr>
        <w:t xml:space="preserve">Ủy ban MTTQ Việt Nam </w:t>
      </w:r>
      <w:r>
        <w:t xml:space="preserve">huyện  đã phát huy tốt trách nhiệm, nhiệt tình với công tác mặt trận, tham gia đóng góp nhiều ý kiến vào chương trình công tác của ủy ban </w:t>
      </w:r>
      <w:r w:rsidR="0006082D" w:rsidRPr="009F6186">
        <w:rPr>
          <w:color w:val="000000" w:themeColor="text1"/>
        </w:rPr>
        <w:t>MTTQ Việt Nam</w:t>
      </w:r>
      <w:r>
        <w:t xml:space="preserve"> huyện và triển khai thực hiện có hiệu quả, nhất là </w:t>
      </w:r>
      <w:r w:rsidRPr="002330F7">
        <w:rPr>
          <w:spacing w:val="-6"/>
        </w:rPr>
        <w:t>tham gia vào các phong trào thi đua, các cuộc vận động lớn do mặt trận phát động.</w:t>
      </w:r>
    </w:p>
    <w:p w:rsidR="005D345B" w:rsidRDefault="00436C99" w:rsidP="00A953D3">
      <w:pPr>
        <w:spacing w:line="312" w:lineRule="auto"/>
        <w:ind w:firstLine="680"/>
        <w:jc w:val="both"/>
      </w:pPr>
      <w:r>
        <w:tab/>
        <w:t xml:space="preserve">- Trong nhiệm kỳ qua, </w:t>
      </w:r>
      <w:r w:rsidR="0006082D" w:rsidRPr="009F6186">
        <w:rPr>
          <w:color w:val="000000" w:themeColor="text1"/>
        </w:rPr>
        <w:t xml:space="preserve">Ủy ban MTTQ Việt Nam </w:t>
      </w:r>
      <w:r>
        <w:t>huyện đã tiếp tục đổi mới nội dung và phương thức hoạt động theo kết luận số 62 của Bộ chính trị, hướng hoạt động của mặt trận về cơ sở, khu dân cư, đến từng gia đình để tuyên truyền. Vận động, theo dõi kết quả thực hiện, đồng thời nắm bắt tâm tư, nguyện vọng, kiến nghị của nhân dân để phản ánh kịp thời với Đảng, chính quyền xem xét giải quyết, đảm bảo quyền lợp hợp pháp, chính đáng của nhân dân, tạo dựng lòng tin của nhân dân ngày càng cao đối với Đảng, chính quyền địa phương.</w:t>
      </w:r>
    </w:p>
    <w:p w:rsidR="0044108D" w:rsidRDefault="00C67159" w:rsidP="00A953D3">
      <w:pPr>
        <w:spacing w:line="312" w:lineRule="auto"/>
        <w:ind w:firstLine="680"/>
        <w:jc w:val="both"/>
      </w:pPr>
      <w:r>
        <w:lastRenderedPageBreak/>
        <w:t xml:space="preserve">- </w:t>
      </w:r>
      <w:r w:rsidR="0044108D">
        <w:t>Phải khẳng định rằng</w:t>
      </w:r>
      <w:r w:rsidR="003F7324">
        <w:t xml:space="preserve">, trong nhiệm kỳ qua, uỷ ban MTTQ Việt Nam huyện khóa XVI đã xác định rõ vai trò, trách nhiệm, phát huy những kết quả đạt được, khắc phục khó khăn, tổ chức thực hiện tốt nội dung chương trình </w:t>
      </w:r>
      <w:r w:rsidR="005848A6">
        <w:t>phối hợp thống nhất hành động d</w:t>
      </w:r>
      <w:r w:rsidR="003F7324">
        <w:t xml:space="preserve">o đại hội đại biểu </w:t>
      </w:r>
      <w:r w:rsidR="0006082D" w:rsidRPr="009F6186">
        <w:rPr>
          <w:color w:val="000000" w:themeColor="text1"/>
        </w:rPr>
        <w:t xml:space="preserve">MTTQ Việt Nam </w:t>
      </w:r>
      <w:r w:rsidR="003F7324">
        <w:t>huyện lần thứ XVI đề ra, góp phần quan trọng vào việc tăng cường, củng cố và mở rộng khối đại đoàn kết toàn dân, tạo sự đồng thuận cao trong xã hội</w:t>
      </w:r>
      <w:r w:rsidR="00CF7C67">
        <w:t>, góp phần quan trọng vào việc thực hiện thắng lợi các nhiệm vụ kinh tế - xã hội, QP-AN ở địa phương. Nhờ vậy, vị thế của mặt trận các cấp trong huyện ngày càng được củng cố và không ngừng nâng cao, được cấp ủy Đảng, chính quyền và các tầng lớp nhân dân ghi nhận và đánh giá cao.</w:t>
      </w:r>
    </w:p>
    <w:p w:rsidR="00CF7C67" w:rsidRDefault="00CF7C67" w:rsidP="00A953D3">
      <w:pPr>
        <w:spacing w:line="312" w:lineRule="auto"/>
        <w:ind w:firstLine="680"/>
        <w:jc w:val="both"/>
        <w:rPr>
          <w:b/>
        </w:rPr>
      </w:pPr>
      <w:r w:rsidRPr="00CF7C67">
        <w:rPr>
          <w:b/>
        </w:rPr>
        <w:t>2. Khuyết điểm.</w:t>
      </w:r>
    </w:p>
    <w:p w:rsidR="00CF7C67" w:rsidRDefault="00CF7C67" w:rsidP="00A953D3">
      <w:pPr>
        <w:spacing w:line="312" w:lineRule="auto"/>
        <w:ind w:firstLine="680"/>
        <w:jc w:val="both"/>
      </w:pPr>
      <w:r>
        <w:t>- Trong quá trình hướng dẫn, chỉ đạo, kiểm tra việc triển khai chương trình hành động có lúc thiếu đồng bộ</w:t>
      </w:r>
      <w:r w:rsidR="00560A5C">
        <w:t>, một số giải pháp thực hiện chương trình có nơi chưa được cụ thể hóa sát với tình hình thực tế của địa phương, đơn vị nên hiệu quả chất lượng chưa cao</w:t>
      </w:r>
      <w:r w:rsidR="00C93852">
        <w:t>.</w:t>
      </w:r>
    </w:p>
    <w:p w:rsidR="00C93852" w:rsidRDefault="00C93852" w:rsidP="00A953D3">
      <w:pPr>
        <w:spacing w:line="312" w:lineRule="auto"/>
        <w:ind w:firstLine="680"/>
        <w:jc w:val="both"/>
      </w:pPr>
      <w:r>
        <w:t xml:space="preserve">- Đại đa số các vị ủy viên </w:t>
      </w:r>
      <w:r w:rsidR="0006082D" w:rsidRPr="009F6186">
        <w:rPr>
          <w:color w:val="000000" w:themeColor="text1"/>
        </w:rPr>
        <w:t xml:space="preserve">Ủy ban MTTQ Việt Nam </w:t>
      </w:r>
      <w:r>
        <w:t>huyện là kiêm nhiệm nên việc phối hợp triển khai hướng dẫn, giám sát, kiểm tra việc thực hiện các nội dung chương trình hành động của mặt trận đề ra ở địa bàn mình công tác, sinh hoạt chưa thường xuyên, còn một số hạn chế nhất định, do đó hiệu quả thực hiện một số phong trào, một số cuộc vận động chưa cao.</w:t>
      </w:r>
    </w:p>
    <w:p w:rsidR="0099394E" w:rsidRPr="002C3B7B" w:rsidRDefault="0099394E" w:rsidP="00A953D3">
      <w:pPr>
        <w:spacing w:line="312" w:lineRule="auto"/>
        <w:ind w:firstLine="680"/>
        <w:jc w:val="both"/>
        <w:rPr>
          <w:spacing w:val="-6"/>
        </w:rPr>
      </w:pPr>
      <w:r>
        <w:t xml:space="preserve">- Mặc dù đã có nhiều cố gắng, tuy nhiên sự phối hợp thống nhất hành động giữa </w:t>
      </w:r>
      <w:r w:rsidR="0006082D" w:rsidRPr="009F6186">
        <w:rPr>
          <w:color w:val="000000" w:themeColor="text1"/>
        </w:rPr>
        <w:t xml:space="preserve">Ủy ban MTTQ Việt Nam </w:t>
      </w:r>
      <w:r>
        <w:t xml:space="preserve">huyện và một số thành viên chưa thường xuyên, chưa làm hết trách nhiệm của mình với tư cách là tổ chức thành viên của </w:t>
      </w:r>
      <w:r w:rsidRPr="002C3B7B">
        <w:rPr>
          <w:spacing w:val="-6"/>
        </w:rPr>
        <w:t>mặt trận, nhất là trên lĩnh vực phối hợp triển khai thực hiện chương trình hành động.</w:t>
      </w:r>
    </w:p>
    <w:p w:rsidR="00880626" w:rsidRPr="002C3B7B" w:rsidRDefault="00880626" w:rsidP="00A953D3">
      <w:pPr>
        <w:spacing w:line="312" w:lineRule="auto"/>
        <w:ind w:firstLine="680"/>
        <w:jc w:val="both"/>
        <w:rPr>
          <w:spacing w:val="-6"/>
        </w:rPr>
      </w:pPr>
      <w:r>
        <w:t>- Mộ</w:t>
      </w:r>
      <w:r w:rsidR="000140E5">
        <w:t xml:space="preserve">t số vị ủy viên </w:t>
      </w:r>
      <w:r w:rsidR="0006082D" w:rsidRPr="009F6186">
        <w:rPr>
          <w:color w:val="000000" w:themeColor="text1"/>
        </w:rPr>
        <w:t xml:space="preserve">Ủy ban MTTQ Việt Nam </w:t>
      </w:r>
      <w:r w:rsidR="000140E5">
        <w:t xml:space="preserve">huyện hoạt động cầm chừng, chưa phát huy hết trách nhiệm và quyền lợi của mình, do đó việc tham gia đóng </w:t>
      </w:r>
      <w:r w:rsidR="000140E5" w:rsidRPr="002C3B7B">
        <w:rPr>
          <w:spacing w:val="-6"/>
        </w:rPr>
        <w:t>góp ý kiến vào chương trình hành động cũng như triển khai thực hiện còn hạn chế.</w:t>
      </w:r>
    </w:p>
    <w:p w:rsidR="00F75E52" w:rsidRDefault="005848A6" w:rsidP="00A953D3">
      <w:pPr>
        <w:spacing w:line="312" w:lineRule="auto"/>
        <w:ind w:firstLine="680"/>
        <w:jc w:val="both"/>
        <w:rPr>
          <w:b/>
        </w:rPr>
      </w:pPr>
      <w:r>
        <w:rPr>
          <w:b/>
        </w:rPr>
        <w:t>II</w:t>
      </w:r>
      <w:r w:rsidR="00964280" w:rsidRPr="00964280">
        <w:rPr>
          <w:b/>
        </w:rPr>
        <w:t>. KIỂM ĐIỀM HOẠT ĐỘNG CỦA BAN THƯỜNG TRỰC ỦY BAN MẶT TRẬN TQVN HUYỆN.</w:t>
      </w:r>
    </w:p>
    <w:p w:rsidR="00964280" w:rsidRDefault="00964280" w:rsidP="00A953D3">
      <w:pPr>
        <w:spacing w:line="312" w:lineRule="auto"/>
        <w:ind w:firstLine="680"/>
        <w:jc w:val="both"/>
        <w:rPr>
          <w:b/>
        </w:rPr>
      </w:pPr>
      <w:r>
        <w:rPr>
          <w:b/>
        </w:rPr>
        <w:t>1. Ưu điểm.</w:t>
      </w:r>
    </w:p>
    <w:p w:rsidR="00964280" w:rsidRPr="002C3B7B" w:rsidRDefault="00964280" w:rsidP="00A953D3">
      <w:pPr>
        <w:spacing w:line="312" w:lineRule="auto"/>
        <w:ind w:firstLine="680"/>
        <w:jc w:val="both"/>
        <w:rPr>
          <w:spacing w:val="-6"/>
        </w:rPr>
      </w:pPr>
      <w:r w:rsidRPr="00964280">
        <w:t>- Nhiệm kỳ vừa qua</w:t>
      </w:r>
      <w:r>
        <w:t>, căn cứ vào nghị quyết chương trình</w:t>
      </w:r>
      <w:r w:rsidR="005B5873">
        <w:t xml:space="preserve"> phối hợp thống nhất hành động của </w:t>
      </w:r>
      <w:r w:rsidR="0006082D" w:rsidRPr="009F6186">
        <w:rPr>
          <w:color w:val="000000" w:themeColor="text1"/>
        </w:rPr>
        <w:t xml:space="preserve">Ủy ban MTTQ Việt Nam </w:t>
      </w:r>
      <w:r w:rsidR="005B5873">
        <w:t>huyện, Ban Thường trực uỷ ban MTTQ Việt Nam huyện đã thể hiện vai trò trách nhiệm là cơ quan Thường trực</w:t>
      </w:r>
      <w:r w:rsidR="000C3241">
        <w:t xml:space="preserve"> của uỷ ban MTTQ Việt Nam huyện, thay mặt uỷ ban MTTQ Việt Nam huyện hướng dẫn, chỉ đạo, điều hành hoạt động của mặt trận</w:t>
      </w:r>
      <w:r w:rsidR="008C2DDE">
        <w:t xml:space="preserve"> các cấp trong huyện, chỉ đạo việc triển khai thực hiện các nghị quyết của Đảng, kế hoạch phát triển kinh </w:t>
      </w:r>
      <w:r w:rsidR="008C2DDE" w:rsidRPr="002C3B7B">
        <w:rPr>
          <w:spacing w:val="-6"/>
        </w:rPr>
        <w:t xml:space="preserve">tế - xã hội của địa </w:t>
      </w:r>
      <w:r w:rsidR="008C2DDE" w:rsidRPr="002C3B7B">
        <w:rPr>
          <w:spacing w:val="-6"/>
        </w:rPr>
        <w:lastRenderedPageBreak/>
        <w:t>phương, chương trình phối hợp và thống nhất hành động của uỷ ban MTTQ Việt Nam huyện đã đề ra đến hệ thống mặt trận các cấp trong huyện.</w:t>
      </w:r>
    </w:p>
    <w:p w:rsidR="008C2DDE" w:rsidRDefault="008C2DDE" w:rsidP="00A953D3">
      <w:pPr>
        <w:spacing w:line="312" w:lineRule="auto"/>
        <w:ind w:firstLine="680"/>
        <w:jc w:val="both"/>
      </w:pPr>
      <w:r>
        <w:t>- Trong hoạt động đã tranh sự lãnh đạo của cấp ủy Đảng, sự quan tâm tạo điều kiện của chính quyền và sự phối hợp của các tổ chức thành viên nên hoạt động ngày càng đồng bộ và hiệu quả hơn.</w:t>
      </w:r>
    </w:p>
    <w:p w:rsidR="00FB0035" w:rsidRDefault="00FB0035" w:rsidP="00A953D3">
      <w:pPr>
        <w:spacing w:line="312" w:lineRule="auto"/>
        <w:ind w:firstLine="680"/>
        <w:jc w:val="both"/>
      </w:pPr>
      <w:r>
        <w:t>- Ban Thường trực uỷ ban MTTQ Việt Nam huyện là tập thể đoàn kết, thống nhất trong nhận thức và hành động, có trách nhiệm cao trước phong trào vận động quần chúng, luôn tranh thủ sự lãnh đạo của  Ban chấp hành, Ban thường vụ Huyện ủy, sư phối hợp của chính quyền, sự giúp đỡ của  Ban Thường trực và các ban chuyên môn của uỷ ban MTTQ Việt Nam tỉnh trong việc hướng dẫn, chỉ đạo triển khai chương trình công tác mặt trận ở địa phương nên hiệu quả công tác mặt trận ngày càng nâng lên rõ rệt.</w:t>
      </w:r>
    </w:p>
    <w:p w:rsidR="00FB0035" w:rsidRDefault="00FB0035" w:rsidP="00A953D3">
      <w:pPr>
        <w:spacing w:line="312" w:lineRule="auto"/>
        <w:ind w:firstLine="680"/>
        <w:jc w:val="both"/>
      </w:pPr>
      <w:r>
        <w:t>- Đã chủ động xây dựng quy chế phối hợp với HĐND, UBND theo luật định. Chất lượng phối hợp thông qua thực hiện quy chế ngày càng có chiều sâu, do đó đã tạo điều kiện kịp thời, thuận lợi cho mặt trận các cấp trong huyện triển khai thực hiện tốt vai trò, chức năng, nhiệm vụ được giao, thông qua đó để mặt trận có điều kiện tổ chức các hoạt động giám sát, phản biện xã hội, tham gia xây dựng chính quyền.</w:t>
      </w:r>
    </w:p>
    <w:p w:rsidR="00FB0035" w:rsidRDefault="00FB0035" w:rsidP="00A953D3">
      <w:pPr>
        <w:spacing w:line="312" w:lineRule="auto"/>
        <w:ind w:firstLine="680"/>
        <w:jc w:val="both"/>
      </w:pPr>
      <w:r>
        <w:t xml:space="preserve">- Đã tập trung hướng dẫn, chỉ đạo nâng cao chất lượng cuộc vận động </w:t>
      </w:r>
      <w:r w:rsidRPr="00C07A9A">
        <w:rPr>
          <w:i/>
        </w:rPr>
        <w:t>“Toàn dân đoàn kết xây dựng Nông thôn mới, đô thị văn minh”</w:t>
      </w:r>
      <w:r>
        <w:t xml:space="preserve">; cuộc vận động </w:t>
      </w:r>
      <w:r w:rsidRPr="00C07A9A">
        <w:rPr>
          <w:i/>
        </w:rPr>
        <w:t>“Ngày vì người nghèo</w:t>
      </w:r>
      <w:r w:rsidR="00B2065B" w:rsidRPr="00C07A9A">
        <w:rPr>
          <w:i/>
        </w:rPr>
        <w:t>”</w:t>
      </w:r>
      <w:r w:rsidR="00B2065B">
        <w:t xml:space="preserve"> tiếp tục mang lại hiệu quả cao, là hoạt động nổi bật, điểm sáng trong hoạt động của mặt trận nhiệm kỳ qua.</w:t>
      </w:r>
    </w:p>
    <w:p w:rsidR="00B2065B" w:rsidRDefault="00B2065B" w:rsidP="00A953D3">
      <w:pPr>
        <w:spacing w:line="312" w:lineRule="auto"/>
        <w:ind w:firstLine="680"/>
        <w:jc w:val="both"/>
      </w:pPr>
      <w:r>
        <w:t>- Trong sinh hoạt, hướng dẫn, chỉ đạo, điều hành công việc của Ban Thường trực luôn đảm bảo nguyên tắc tập trung dân chủ, tập thể lãnh đạo, cá nhân phụ trách, phát huy sức mạnh tập thể, đề cao trách nhiệm của từng cá nhân, làm việc có chương trình, kế hoạch và có kiểm tra kết quả thực hiện. Trong nhiệm kỳ, Ban Thường trực đã ban hành 192 chương trình hành động, kế hoạch, báo cáo, lời kêu gọi, thông báo, công văn có liên quan đến hoạt động của mặt trận để chỉ đạo, hướng dẫn cơ sở thực hiện.</w:t>
      </w:r>
    </w:p>
    <w:p w:rsidR="00B2065B" w:rsidRDefault="00B2065B" w:rsidP="00A953D3">
      <w:pPr>
        <w:spacing w:line="312" w:lineRule="auto"/>
        <w:ind w:firstLine="680"/>
        <w:jc w:val="both"/>
      </w:pPr>
      <w:r>
        <w:t>- Chú trọng củng cố, kiện toàn, xây dựng bộ máy cán bộ chuyên trách và bán chuyên trách làm công tác mặt trận, làm tốt công tác quy hoạch cán bộ và có kế hoạch tập huấn, bồi dưỡng nghiệp vụ cho đội ngũ cán bộ mặt trận, góp phần nâng cao chất lượng, hiệu quả của mặt trận trong tình hình mới.</w:t>
      </w:r>
    </w:p>
    <w:p w:rsidR="00B2065B" w:rsidRDefault="00B2065B" w:rsidP="00A953D3">
      <w:pPr>
        <w:spacing w:line="312" w:lineRule="auto"/>
        <w:ind w:firstLine="680"/>
        <w:jc w:val="both"/>
      </w:pPr>
      <w:r>
        <w:t xml:space="preserve">- Ban Thường trực đã tham mưu cho uỷ ban MTTQ Việt Nam huyện tổ chức tốt 13 lần hội nghị thường niên theo quy định của điều lệ MTTQ Việt Nam và các </w:t>
      </w:r>
      <w:r>
        <w:lastRenderedPageBreak/>
        <w:t>hội</w:t>
      </w:r>
      <w:r w:rsidR="00A627BB">
        <w:t xml:space="preserve"> nghị giới thiệu các ứng cử viên đại biểu HĐND tỉnh, HĐND huyện nhiệm kỳ 2021-2026. Nhìn chung các hội nghị được chuẩn bị nội dung chu đáo, có chất lượng cao. Duy trì chế độ sinh hoạt đúng định kỳ của Ban Thường trực, thực hiện tốt công tác giao ban, trực báo khối mặt trận cấp xã.</w:t>
      </w:r>
    </w:p>
    <w:p w:rsidR="00A627BB" w:rsidRDefault="00A627BB" w:rsidP="00A953D3">
      <w:pPr>
        <w:spacing w:line="312" w:lineRule="auto"/>
        <w:ind w:firstLine="680"/>
        <w:jc w:val="both"/>
      </w:pPr>
      <w:r>
        <w:t>- Chủ động phối hợp với các tổ đại biểu HĐND tỉnh, thường trực HĐND huyện, các ban HĐND huyện, ủy ban nhân dân các cấp về các hoạt động giám sát, kiểm tra, tổ chức cho đại biểu Quốc hội, đại biểu HĐND các cấp tiếp xúc cử tri theo luật định.</w:t>
      </w:r>
    </w:p>
    <w:p w:rsidR="00A627BB" w:rsidRDefault="00A627BB" w:rsidP="00A953D3">
      <w:pPr>
        <w:spacing w:line="312" w:lineRule="auto"/>
        <w:ind w:firstLine="680"/>
        <w:jc w:val="both"/>
      </w:pPr>
      <w:r>
        <w:t>- Làm tốt công tác thi đua khen thưởng trong hệ thống mặt trận toàn huyện, duy trì công tác sơ kết, tổng kết, khen thưởng động viên phong trào. Trong nhiệm kỳ, uỷ ban MTTQ Việt Nam huyện đã được mặt trận cấp trên tặng nhiều bằng khen, cờ thi đua và được chủ tịch nước tặng thưởng Huân chương lao động hạng hai.</w:t>
      </w:r>
    </w:p>
    <w:p w:rsidR="00A627BB" w:rsidRDefault="00A627BB" w:rsidP="00A953D3">
      <w:pPr>
        <w:spacing w:line="312" w:lineRule="auto"/>
        <w:ind w:firstLine="680"/>
        <w:jc w:val="both"/>
        <w:rPr>
          <w:b/>
        </w:rPr>
      </w:pPr>
      <w:r w:rsidRPr="00A627BB">
        <w:rPr>
          <w:b/>
        </w:rPr>
        <w:t>2. Khuyết điểm.</w:t>
      </w:r>
    </w:p>
    <w:p w:rsidR="00A627BB" w:rsidRDefault="00A627BB" w:rsidP="00A953D3">
      <w:pPr>
        <w:spacing w:line="312" w:lineRule="auto"/>
        <w:ind w:firstLine="680"/>
        <w:jc w:val="both"/>
      </w:pPr>
      <w:r>
        <w:t>- Trong quá trình điều hành, chỉ đạo hoạt động, có một số công việc Ban Thường trực uỷ ban MTTQ Việt Nam huyện chỉ đạo chưa đồng bộ, một số lĩnh vực còn thiếu chủ động</w:t>
      </w:r>
      <w:r w:rsidR="008B694A">
        <w:t>, nhất là việc tham mưu, cụ thể hóa các nội dung theo kế hoạch nên hiệu quả một số phần việc chưa cao.</w:t>
      </w:r>
    </w:p>
    <w:p w:rsidR="008B694A" w:rsidRDefault="008B694A" w:rsidP="00A953D3">
      <w:pPr>
        <w:spacing w:line="312" w:lineRule="auto"/>
        <w:ind w:firstLine="680"/>
        <w:jc w:val="both"/>
      </w:pPr>
      <w:r>
        <w:t>- Sự phối hợp của Ban thường trực uỷ ban MTTQ Việt Nam huyện với các tổ chức thành viên chưa thường xuyên, do đó có ảnh hưởng đến việc triển khai thực hiện chương trình hành động.</w:t>
      </w:r>
    </w:p>
    <w:p w:rsidR="008B694A" w:rsidRDefault="008B694A" w:rsidP="00A953D3">
      <w:pPr>
        <w:spacing w:line="312" w:lineRule="auto"/>
        <w:ind w:firstLine="680"/>
        <w:jc w:val="both"/>
      </w:pPr>
      <w:r>
        <w:t>- Việc kiểm tra, đôn đốc, chỉ đạo phong trào về công tác sơ kết, tổng kết, khen thưởng nhằm nhân rộng các mô hình tốt đã được chú trọng, song vẫn chưa kịp thời, do vậy ảnh hưởng đến chất lượng một số phong trào, cuộc vận động.</w:t>
      </w:r>
    </w:p>
    <w:p w:rsidR="008B694A" w:rsidRDefault="008B694A" w:rsidP="00A953D3">
      <w:pPr>
        <w:spacing w:line="312" w:lineRule="auto"/>
        <w:ind w:firstLine="680"/>
        <w:jc w:val="both"/>
      </w:pPr>
      <w:r>
        <w:t>- Việc đổi mới nội dung, phương thức, chỉ đạo hướng về cơ sở, địa bàn khu dân cư chưa được kiểm tra, đôn đốc thường xuyên, phương châm rõ việc, rõ nội dung, chỉ đạo công việc có trọng tâm, trọng điểm có lúc chưa được quán triệt thực hiện đầy đủ.</w:t>
      </w:r>
    </w:p>
    <w:p w:rsidR="00C07A9A" w:rsidRPr="00C07A9A" w:rsidRDefault="0029587D" w:rsidP="00A953D3">
      <w:pPr>
        <w:spacing w:line="312" w:lineRule="auto"/>
        <w:ind w:firstLine="680"/>
        <w:jc w:val="both"/>
        <w:rPr>
          <w:b/>
        </w:rPr>
      </w:pPr>
      <w:r w:rsidRPr="00C07A9A">
        <w:rPr>
          <w:b/>
        </w:rPr>
        <w:t xml:space="preserve">III. </w:t>
      </w:r>
      <w:r w:rsidR="00C07A9A" w:rsidRPr="00C07A9A">
        <w:rPr>
          <w:b/>
        </w:rPr>
        <w:t>NHỮNG NỘI DUNG CẦN TẬP TRUNG CHỈ ĐẠO, HƯỚNG DẪN THỰC HIỆN NHIỆM KỲ TỚI:</w:t>
      </w:r>
    </w:p>
    <w:p w:rsidR="0086636C" w:rsidRDefault="0086636C" w:rsidP="00A953D3">
      <w:pPr>
        <w:spacing w:line="312" w:lineRule="auto"/>
        <w:ind w:firstLine="680"/>
        <w:jc w:val="both"/>
      </w:pPr>
      <w:r>
        <w:t>- Tiếp tục đa dạng hóa các hình thức tập hợp, vận động đoàn kết rộng rãi các tầng lớp nhân dân, phát huy sức mạnh khối đại đoàn kết toàn dân, tuyên truyền vận động nhân dân thực hiện các chủ trương của Đảng, chính sách pháp luật của Nhà nước.</w:t>
      </w:r>
    </w:p>
    <w:p w:rsidR="0086636C" w:rsidRDefault="0086636C" w:rsidP="00A953D3">
      <w:pPr>
        <w:spacing w:line="312" w:lineRule="auto"/>
        <w:ind w:firstLine="680"/>
        <w:jc w:val="both"/>
      </w:pPr>
      <w:r>
        <w:lastRenderedPageBreak/>
        <w:t xml:space="preserve">- Chủ trì, phối hợp đẩy mạnh và nâng cao chất lượng các cuộc vận động, các phong trào thi đua yêu nước, nhất là cuộc vận động </w:t>
      </w:r>
      <w:r w:rsidRPr="00C07A9A">
        <w:rPr>
          <w:i/>
        </w:rPr>
        <w:t>“</w:t>
      </w:r>
      <w:r w:rsidR="002D5F73" w:rsidRPr="00C07A9A">
        <w:rPr>
          <w:i/>
        </w:rPr>
        <w:t>Toàn dân đoàn kết xây dựng Nông thôn mới, đô thị văn minh”</w:t>
      </w:r>
      <w:r w:rsidR="002D5F73">
        <w:t xml:space="preserve">; cuộc vận động </w:t>
      </w:r>
      <w:r w:rsidR="002D5F73" w:rsidRPr="00C07A9A">
        <w:rPr>
          <w:i/>
        </w:rPr>
        <w:t>“Ngày vì người nghèo”</w:t>
      </w:r>
      <w:r w:rsidR="002D5F73">
        <w:t xml:space="preserve">; cuộc vận động </w:t>
      </w:r>
      <w:r w:rsidR="002D5F73" w:rsidRPr="00C07A9A">
        <w:rPr>
          <w:i/>
        </w:rPr>
        <w:t>“Người Việt Nam ưu tiên dùng hàng Việt Nam”</w:t>
      </w:r>
      <w:r w:rsidR="002D5F73">
        <w:t>; góp phần thực hiện thắng lợi các mục tiêu, nhiệm vụ về KT-XH, QP-AN ở địa phương.</w:t>
      </w:r>
    </w:p>
    <w:p w:rsidR="002D5F73" w:rsidRDefault="002D5F73" w:rsidP="00A953D3">
      <w:pPr>
        <w:spacing w:line="312" w:lineRule="auto"/>
        <w:ind w:firstLine="680"/>
        <w:jc w:val="both"/>
      </w:pPr>
      <w:r>
        <w:t>- Chăm lo bảo vệ quyền và lợi ích hợp pháp, chính đáng của nhân dân</w:t>
      </w:r>
      <w:r w:rsidR="009756E4">
        <w:t xml:space="preserve">, tham gia xây dựng Đảng, chính quyền và hệ thống chính trị trong sạch, vững mạnh. Thực hiện tốt các quyết định của Bộ chính trị về giám sát và phản biện xã hội của </w:t>
      </w:r>
      <w:r w:rsidR="0006082D" w:rsidRPr="009F6186">
        <w:rPr>
          <w:color w:val="000000" w:themeColor="text1"/>
        </w:rPr>
        <w:t xml:space="preserve">Ủy ban MTTQ Việt Nam </w:t>
      </w:r>
      <w:r w:rsidR="009756E4">
        <w:t>và các đoàn thể CT-XH</w:t>
      </w:r>
      <w:r w:rsidR="0060398A">
        <w:t>; Mặt trận Tổ quốc, các đoàn thể CT-XH và nhân dân tham gia xây dựng Đảng, xây dựng chính quyền.</w:t>
      </w:r>
    </w:p>
    <w:p w:rsidR="00D0770A" w:rsidRDefault="00D0770A" w:rsidP="00A953D3">
      <w:pPr>
        <w:spacing w:line="312" w:lineRule="auto"/>
        <w:ind w:firstLine="680"/>
        <w:jc w:val="both"/>
      </w:pPr>
      <w:r>
        <w:t>- Tiếp tục kiên toàn tổ chức, đổi mới nội dung và phương thức hoạt động của Uỷ ban Mặt trận các cấp, Ban công tác mặt trận ở khu dân cư, hướng mọi hoạt động về cơ sở, chú trọng xây dựng và nhân rộng các mô hình điểm về xóa đói, giảm nghèo; an ninh trật tự, an toàn xã hội, an toàn giao thông, môi trường…Tăng cường công tác quy hoạch, đào tạo, bồi dưỡng đội ngũ cán bộ làm công tác mặt trận, đáp ứng yêu cầu, nhiệm vụ trong giai đoạn mới.</w:t>
      </w:r>
    </w:p>
    <w:p w:rsidR="00D0770A" w:rsidRDefault="00D0770A" w:rsidP="00A953D3">
      <w:pPr>
        <w:spacing w:line="312" w:lineRule="auto"/>
        <w:ind w:firstLine="680"/>
        <w:jc w:val="both"/>
      </w:pPr>
      <w:r>
        <w:t>- Nâng cao chất lượng, nội dung về sơ kết, tổng kết các phong trào thi đua, các cuộc vận động, khen thưởng kịp thời các tập thể, cá nhân có thành tích</w:t>
      </w:r>
    </w:p>
    <w:p w:rsidR="00D82232" w:rsidRDefault="008B694A" w:rsidP="00A953D3">
      <w:pPr>
        <w:spacing w:line="312" w:lineRule="auto"/>
        <w:ind w:firstLine="680"/>
        <w:jc w:val="both"/>
      </w:pPr>
      <w:r>
        <w:t xml:space="preserve">Trên đây là báo cáo kiểm điểm của uỷ ban MTTQ Việt Nam và Ban Thường trực uỷ ban MTTQ Việt Nam huyện khóa XVI nhiệm kỳ 2019-2024. </w:t>
      </w:r>
      <w:r w:rsidR="00C07A9A">
        <w:t>U</w:t>
      </w:r>
      <w:r>
        <w:t>ỷ ban MTTQ Việt Nam và Ban Thường trực uỷ ban MTTQ Việt Nam huyện khóa XVI xin nhận trách nhiệm trước đại hội và nghiêm túc kiểm điểm</w:t>
      </w:r>
      <w:r w:rsidR="00B57D22">
        <w:t>, rút kinh nghiệm làm cơ sở để uỷ ban MTTQ Việt Nam và Ban Thường trực uỷ ban MTTQ Việt Nam huyện khóa XVII tiếp tục phát huy ưu điểm, khắc phục tồn tại, hạn chế, nâng cao vai trò trách nhiệm trong việc chỉ đạo, điều hành và tổ chức thực hiện chương trình hành động nhiệm kỳ 2024-2029 đạt kết quả cao hơn.</w:t>
      </w:r>
    </w:p>
    <w:tbl>
      <w:tblPr>
        <w:tblW w:w="9072" w:type="dxa"/>
        <w:tblInd w:w="115" w:type="dxa"/>
        <w:tblCellMar>
          <w:top w:w="15" w:type="dxa"/>
          <w:left w:w="15" w:type="dxa"/>
          <w:bottom w:w="15" w:type="dxa"/>
          <w:right w:w="15" w:type="dxa"/>
        </w:tblCellMar>
        <w:tblLook w:val="0000" w:firstRow="0" w:lastRow="0" w:firstColumn="0" w:lastColumn="0" w:noHBand="0" w:noVBand="0"/>
      </w:tblPr>
      <w:tblGrid>
        <w:gridCol w:w="9072"/>
      </w:tblGrid>
      <w:tr w:rsidR="00B57D22" w:rsidRPr="002D212E" w:rsidTr="00B57D22">
        <w:trPr>
          <w:trHeight w:val="2110"/>
        </w:trPr>
        <w:tc>
          <w:tcPr>
            <w:tcW w:w="9072" w:type="dxa"/>
            <w:tcMar>
              <w:top w:w="0" w:type="dxa"/>
              <w:left w:w="115" w:type="dxa"/>
              <w:bottom w:w="0" w:type="dxa"/>
              <w:right w:w="115" w:type="dxa"/>
            </w:tcMar>
          </w:tcPr>
          <w:p w:rsidR="0006082D" w:rsidRDefault="0006082D" w:rsidP="00A953D3">
            <w:pPr>
              <w:spacing w:line="312" w:lineRule="auto"/>
              <w:rPr>
                <w:spacing w:val="-4"/>
                <w:sz w:val="26"/>
              </w:rPr>
            </w:pPr>
          </w:p>
          <w:p w:rsidR="009E7DC3" w:rsidRPr="009E7DC3" w:rsidRDefault="00C07A9A" w:rsidP="00A953D3">
            <w:pPr>
              <w:spacing w:line="312" w:lineRule="auto"/>
              <w:rPr>
                <w:spacing w:val="-4"/>
              </w:rPr>
            </w:pPr>
            <w:bookmarkStart w:id="0" w:name="_GoBack"/>
            <w:bookmarkEnd w:id="0"/>
            <w:r>
              <w:rPr>
                <w:spacing w:val="-4"/>
                <w:sz w:val="26"/>
              </w:rPr>
              <w:t xml:space="preserve">                                                </w:t>
            </w:r>
            <w:r w:rsidR="009E7DC3">
              <w:rPr>
                <w:spacing w:val="-4"/>
                <w:sz w:val="26"/>
              </w:rPr>
              <w:t xml:space="preserve">  </w:t>
            </w:r>
            <w:r w:rsidR="009E7DC3" w:rsidRPr="009E7DC3">
              <w:rPr>
                <w:spacing w:val="-4"/>
                <w:lang w:val="vi-VN"/>
              </w:rPr>
              <w:t xml:space="preserve">TM. </w:t>
            </w:r>
            <w:r w:rsidR="009E7DC3" w:rsidRPr="009E7DC3">
              <w:rPr>
                <w:spacing w:val="-4"/>
              </w:rPr>
              <w:t xml:space="preserve">ỦY BAN MTTQ VIỆT NAM HUYỆN </w:t>
            </w:r>
          </w:p>
          <w:p w:rsidR="009E7DC3" w:rsidRPr="009E7DC3" w:rsidRDefault="00CD4403" w:rsidP="00A953D3">
            <w:pPr>
              <w:spacing w:line="312" w:lineRule="auto"/>
              <w:jc w:val="center"/>
              <w:rPr>
                <w:b/>
                <w:bCs/>
                <w:spacing w:val="-4"/>
                <w:lang w:val="vi-VN"/>
              </w:rPr>
            </w:pPr>
            <w:r>
              <w:rPr>
                <w:noProof/>
              </w:rPr>
              <w:drawing>
                <wp:anchor distT="0" distB="0" distL="114300" distR="114300" simplePos="0" relativeHeight="251663360" behindDoc="0" locked="0" layoutInCell="1" allowOverlap="1" wp14:anchorId="0A7DA082" wp14:editId="10835693">
                  <wp:simplePos x="0" y="0"/>
                  <wp:positionH relativeFrom="column">
                    <wp:posOffset>2846070</wp:posOffset>
                  </wp:positionH>
                  <wp:positionV relativeFrom="paragraph">
                    <wp:posOffset>210745</wp:posOffset>
                  </wp:positionV>
                  <wp:extent cx="1719580" cy="85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06112024_00000.jpg"/>
                          <pic:cNvPicPr/>
                        </pic:nvPicPr>
                        <pic:blipFill rotWithShape="1">
                          <a:blip r:embed="rId9" cstate="print">
                            <a:biLevel thresh="75000"/>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l="10397" t="2120" r="59736" b="87409"/>
                          <a:stretch/>
                        </pic:blipFill>
                        <pic:spPr bwMode="auto">
                          <a:xfrm>
                            <a:off x="0" y="0"/>
                            <a:ext cx="1719580" cy="859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DC3" w:rsidRPr="009E7DC3">
              <w:rPr>
                <w:b/>
                <w:bCs/>
                <w:spacing w:val="-4"/>
              </w:rPr>
              <w:t xml:space="preserve">                            </w:t>
            </w:r>
            <w:r w:rsidR="00A82C31">
              <w:rPr>
                <w:b/>
                <w:bCs/>
                <w:spacing w:val="-4"/>
              </w:rPr>
              <w:t xml:space="preserve"> </w:t>
            </w:r>
            <w:r w:rsidR="009E7DC3" w:rsidRPr="009E7DC3">
              <w:rPr>
                <w:b/>
                <w:bCs/>
                <w:spacing w:val="-4"/>
                <w:lang w:val="vi-VN"/>
              </w:rPr>
              <w:t>CHỦ TỊCH</w:t>
            </w:r>
          </w:p>
          <w:p w:rsidR="009E7DC3" w:rsidRPr="009E7DC3" w:rsidRDefault="009E7DC3" w:rsidP="00A953D3">
            <w:pPr>
              <w:spacing w:line="312" w:lineRule="auto"/>
              <w:jc w:val="center"/>
              <w:rPr>
                <w:noProof/>
              </w:rPr>
            </w:pPr>
          </w:p>
          <w:p w:rsidR="009E7DC3" w:rsidRPr="009E7DC3" w:rsidRDefault="009E7DC3" w:rsidP="00A953D3">
            <w:pPr>
              <w:spacing w:line="312" w:lineRule="auto"/>
              <w:jc w:val="center"/>
              <w:rPr>
                <w:b/>
                <w:bCs/>
                <w:noProof/>
                <w:lang w:val="vi-VN"/>
              </w:rPr>
            </w:pPr>
          </w:p>
          <w:p w:rsidR="009E7DC3" w:rsidRPr="00A82C31" w:rsidRDefault="009E7DC3" w:rsidP="00A953D3">
            <w:pPr>
              <w:spacing w:line="312" w:lineRule="auto"/>
              <w:jc w:val="center"/>
              <w:rPr>
                <w:b/>
                <w:bCs/>
                <w:noProof/>
                <w:sz w:val="16"/>
                <w:lang w:val="vi-VN"/>
              </w:rPr>
            </w:pPr>
          </w:p>
          <w:p w:rsidR="009E7DC3" w:rsidRPr="00CD4403" w:rsidRDefault="009E7DC3" w:rsidP="00A953D3">
            <w:pPr>
              <w:spacing w:line="312" w:lineRule="auto"/>
              <w:jc w:val="center"/>
              <w:rPr>
                <w:b/>
                <w:bCs/>
                <w:spacing w:val="-4"/>
                <w:sz w:val="16"/>
              </w:rPr>
            </w:pPr>
            <w:r w:rsidRPr="00CD4403">
              <w:rPr>
                <w:b/>
                <w:bCs/>
                <w:spacing w:val="-4"/>
                <w:sz w:val="16"/>
              </w:rPr>
              <w:t xml:space="preserve">   </w:t>
            </w:r>
          </w:p>
          <w:p w:rsidR="00B57D22" w:rsidRPr="006D0670" w:rsidRDefault="009E7DC3" w:rsidP="00A953D3">
            <w:pPr>
              <w:spacing w:line="312" w:lineRule="auto"/>
              <w:rPr>
                <w:b/>
                <w:bCs/>
                <w:color w:val="000000"/>
              </w:rPr>
            </w:pPr>
            <w:r w:rsidRPr="009E7DC3">
              <w:rPr>
                <w:b/>
                <w:bCs/>
                <w:spacing w:val="-4"/>
              </w:rPr>
              <w:t xml:space="preserve">                                                                      Vũ Văn Phong</w:t>
            </w:r>
          </w:p>
        </w:tc>
      </w:tr>
    </w:tbl>
    <w:p w:rsidR="00B57D22" w:rsidRPr="00A627BB" w:rsidRDefault="00B57D22" w:rsidP="00A953D3">
      <w:pPr>
        <w:spacing w:line="312" w:lineRule="auto"/>
        <w:jc w:val="both"/>
      </w:pPr>
    </w:p>
    <w:sectPr w:rsidR="00B57D22" w:rsidRPr="00A627BB" w:rsidSect="00A953D3">
      <w:footerReference w:type="default" r:id="rId11"/>
      <w:pgSz w:w="11907" w:h="16840" w:code="9"/>
      <w:pgMar w:top="851" w:right="1247" w:bottom="851" w:left="1247" w:header="720" w:footer="4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E1" w:rsidRDefault="000772E1" w:rsidP="00CF7C67">
      <w:r>
        <w:separator/>
      </w:r>
    </w:p>
  </w:endnote>
  <w:endnote w:type="continuationSeparator" w:id="0">
    <w:p w:rsidR="000772E1" w:rsidRDefault="000772E1" w:rsidP="00CF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00000000" w:usb2="00000000"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618"/>
      <w:docPartObj>
        <w:docPartGallery w:val="Page Numbers (Bottom of Page)"/>
        <w:docPartUnique/>
      </w:docPartObj>
    </w:sdtPr>
    <w:sdtEndPr/>
    <w:sdtContent>
      <w:p w:rsidR="00D0770A" w:rsidRDefault="008A0E37">
        <w:pPr>
          <w:pStyle w:val="Footer"/>
          <w:jc w:val="center"/>
        </w:pPr>
        <w:r>
          <w:fldChar w:fldCharType="begin"/>
        </w:r>
        <w:r>
          <w:instrText xml:space="preserve"> PAGE   \* MERGEFORMAT </w:instrText>
        </w:r>
        <w:r>
          <w:fldChar w:fldCharType="separate"/>
        </w:r>
        <w:r w:rsidR="0006082D">
          <w:rPr>
            <w:noProof/>
          </w:rPr>
          <w:t>6</w:t>
        </w:r>
        <w:r>
          <w:rPr>
            <w:noProof/>
          </w:rPr>
          <w:fldChar w:fldCharType="end"/>
        </w:r>
      </w:p>
    </w:sdtContent>
  </w:sdt>
  <w:p w:rsidR="00D0770A" w:rsidRDefault="00D07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E1" w:rsidRDefault="000772E1" w:rsidP="00CF7C67">
      <w:r>
        <w:separator/>
      </w:r>
    </w:p>
  </w:footnote>
  <w:footnote w:type="continuationSeparator" w:id="0">
    <w:p w:rsidR="000772E1" w:rsidRDefault="000772E1" w:rsidP="00CF7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C71E9"/>
    <w:multiLevelType w:val="hybridMultilevel"/>
    <w:tmpl w:val="AA285260"/>
    <w:lvl w:ilvl="0" w:tplc="6200F12C">
      <w:start w:val="3"/>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0873"/>
    <w:rsid w:val="00007002"/>
    <w:rsid w:val="000140E5"/>
    <w:rsid w:val="00031629"/>
    <w:rsid w:val="0006082D"/>
    <w:rsid w:val="000772E1"/>
    <w:rsid w:val="000B3B6F"/>
    <w:rsid w:val="000C2B93"/>
    <w:rsid w:val="000C3241"/>
    <w:rsid w:val="000D1657"/>
    <w:rsid w:val="000E24C7"/>
    <w:rsid w:val="001A1FD5"/>
    <w:rsid w:val="001C75BB"/>
    <w:rsid w:val="001E5CA0"/>
    <w:rsid w:val="001F01EF"/>
    <w:rsid w:val="002330F7"/>
    <w:rsid w:val="0026785E"/>
    <w:rsid w:val="0029587D"/>
    <w:rsid w:val="002C3B7B"/>
    <w:rsid w:val="002C5C1A"/>
    <w:rsid w:val="002D5F73"/>
    <w:rsid w:val="002F6028"/>
    <w:rsid w:val="002F6244"/>
    <w:rsid w:val="00300027"/>
    <w:rsid w:val="00303AF9"/>
    <w:rsid w:val="003408F1"/>
    <w:rsid w:val="00375B92"/>
    <w:rsid w:val="00392A22"/>
    <w:rsid w:val="003B0F44"/>
    <w:rsid w:val="003C59A0"/>
    <w:rsid w:val="003F7324"/>
    <w:rsid w:val="00436C99"/>
    <w:rsid w:val="0044108D"/>
    <w:rsid w:val="00462C1D"/>
    <w:rsid w:val="004E1F49"/>
    <w:rsid w:val="0051735F"/>
    <w:rsid w:val="00550CC8"/>
    <w:rsid w:val="00560A5C"/>
    <w:rsid w:val="005848A6"/>
    <w:rsid w:val="005A2A9F"/>
    <w:rsid w:val="005B5873"/>
    <w:rsid w:val="005C2C8B"/>
    <w:rsid w:val="005D345B"/>
    <w:rsid w:val="0060398A"/>
    <w:rsid w:val="00611ECF"/>
    <w:rsid w:val="006122C3"/>
    <w:rsid w:val="00636EDA"/>
    <w:rsid w:val="00644EF5"/>
    <w:rsid w:val="006C0893"/>
    <w:rsid w:val="006C584E"/>
    <w:rsid w:val="006D0670"/>
    <w:rsid w:val="006E56E1"/>
    <w:rsid w:val="00752AA7"/>
    <w:rsid w:val="00772A7F"/>
    <w:rsid w:val="007C0C25"/>
    <w:rsid w:val="007D6E13"/>
    <w:rsid w:val="007E0601"/>
    <w:rsid w:val="007F44DB"/>
    <w:rsid w:val="00834ADD"/>
    <w:rsid w:val="0084238B"/>
    <w:rsid w:val="008436F7"/>
    <w:rsid w:val="0086636C"/>
    <w:rsid w:val="00880626"/>
    <w:rsid w:val="008A0E37"/>
    <w:rsid w:val="008B694A"/>
    <w:rsid w:val="008C2DDE"/>
    <w:rsid w:val="008E4F61"/>
    <w:rsid w:val="008F1B76"/>
    <w:rsid w:val="00902D52"/>
    <w:rsid w:val="00926408"/>
    <w:rsid w:val="009436B5"/>
    <w:rsid w:val="00964280"/>
    <w:rsid w:val="009756E4"/>
    <w:rsid w:val="00983D2E"/>
    <w:rsid w:val="0099394E"/>
    <w:rsid w:val="009E6A62"/>
    <w:rsid w:val="009E7DC3"/>
    <w:rsid w:val="00A062A6"/>
    <w:rsid w:val="00A149B2"/>
    <w:rsid w:val="00A55410"/>
    <w:rsid w:val="00A627BB"/>
    <w:rsid w:val="00A82C31"/>
    <w:rsid w:val="00A953D3"/>
    <w:rsid w:val="00AB77BF"/>
    <w:rsid w:val="00AD06D8"/>
    <w:rsid w:val="00B2065B"/>
    <w:rsid w:val="00B42DDB"/>
    <w:rsid w:val="00B57D22"/>
    <w:rsid w:val="00B604D6"/>
    <w:rsid w:val="00BA152E"/>
    <w:rsid w:val="00BB3ABB"/>
    <w:rsid w:val="00C07A9A"/>
    <w:rsid w:val="00C16C8A"/>
    <w:rsid w:val="00C2523B"/>
    <w:rsid w:val="00C524BD"/>
    <w:rsid w:val="00C67159"/>
    <w:rsid w:val="00C93852"/>
    <w:rsid w:val="00CC2EFD"/>
    <w:rsid w:val="00CD4403"/>
    <w:rsid w:val="00CF7C67"/>
    <w:rsid w:val="00D0770A"/>
    <w:rsid w:val="00D328E7"/>
    <w:rsid w:val="00D74CEA"/>
    <w:rsid w:val="00D82232"/>
    <w:rsid w:val="00E10F83"/>
    <w:rsid w:val="00E37026"/>
    <w:rsid w:val="00E61456"/>
    <w:rsid w:val="00E84CBE"/>
    <w:rsid w:val="00F61B1A"/>
    <w:rsid w:val="00F75E52"/>
    <w:rsid w:val="00F83F62"/>
    <w:rsid w:val="00F90744"/>
    <w:rsid w:val="00FA3D54"/>
    <w:rsid w:val="00FB0035"/>
    <w:rsid w:val="00FB13CA"/>
    <w:rsid w:val="00FE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0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67"/>
    <w:pPr>
      <w:tabs>
        <w:tab w:val="center" w:pos="4680"/>
        <w:tab w:val="right" w:pos="9360"/>
      </w:tabs>
    </w:pPr>
  </w:style>
  <w:style w:type="character" w:customStyle="1" w:styleId="HeaderChar">
    <w:name w:val="Header Char"/>
    <w:basedOn w:val="DefaultParagraphFont"/>
    <w:link w:val="Header"/>
    <w:uiPriority w:val="99"/>
    <w:rsid w:val="00CF7C6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F7C67"/>
    <w:pPr>
      <w:tabs>
        <w:tab w:val="center" w:pos="4680"/>
        <w:tab w:val="right" w:pos="9360"/>
      </w:tabs>
    </w:pPr>
  </w:style>
  <w:style w:type="character" w:customStyle="1" w:styleId="FooterChar">
    <w:name w:val="Footer Char"/>
    <w:basedOn w:val="DefaultParagraphFont"/>
    <w:link w:val="Footer"/>
    <w:uiPriority w:val="99"/>
    <w:rsid w:val="00CF7C67"/>
    <w:rPr>
      <w:rFonts w:ascii="Times New Roman" w:eastAsia="Times New Roman" w:hAnsi="Times New Roman" w:cs="Times New Roman"/>
      <w:sz w:val="28"/>
      <w:szCs w:val="28"/>
    </w:rPr>
  </w:style>
  <w:style w:type="paragraph" w:styleId="ListParagraph">
    <w:name w:val="List Paragraph"/>
    <w:basedOn w:val="Normal"/>
    <w:uiPriority w:val="34"/>
    <w:qFormat/>
    <w:rsid w:val="00866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B671-D238-4E06-84CE-59D18E15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6</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2024-06-06T09:02:00Z</cp:lastPrinted>
  <dcterms:created xsi:type="dcterms:W3CDTF">2024-03-25T01:07:00Z</dcterms:created>
  <dcterms:modified xsi:type="dcterms:W3CDTF">2024-06-12T07:27:00Z</dcterms:modified>
</cp:coreProperties>
</file>